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RONPA0477ZPB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Rat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4,22</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4,22</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RONPA0477 Lacul Rat.</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91E0* Păduri aluviale de Alnus glutinosa şi Fraxinus excelsior</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81">
            <w:pPr>
              <w:spacing w:after="0" w:lineRule="auto"/>
              <w:jc w:val="both"/>
              <w:rPr/>
            </w:pPr>
            <w:r w:rsidDel="00000000" w:rsidR="00000000" w:rsidRPr="00000000">
              <w:rPr>
                <w:sz w:val="22"/>
                <w:szCs w:val="22"/>
                <w:rtl w:val="0"/>
              </w:rPr>
              <w:t xml:space="preserve">3140 Ape dure oligo-mezotrofe cu vegetaţie bentonică de Chara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1210 Rana esculenta</w:t>
              <w:br w:type="textWrapping"/>
              <w:t xml:space="preserve">1166 Triturus cristatus</w:t>
              <w:br w:type="textWrapping"/>
              <w:t xml:space="preserve">4008 Triturus vulgaris ampelensis</w:t>
            </w:r>
          </w:p>
          <w:p w:rsidR="00000000" w:rsidDel="00000000" w:rsidP="00000000" w:rsidRDefault="00000000" w:rsidRPr="00000000" w14:paraId="00000085">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2644 Capreolus capreolus</w:t>
              <w:br w:type="textWrapping"/>
              <w:t xml:space="preserve">5690 Lepus europaeus</w:t>
              <w:br w:type="textWrapping"/>
              <w:t xml:space="preserve">5861 Sus scrofa</w:t>
              <w:br w:type="textWrapping"/>
              <w:t xml:space="preserve">5906 Vulpes vulpes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1327 Eptesicus serotinus</w:t>
              <w:br w:type="textWrapping"/>
              <w:t xml:space="preserve">1314 Myotis daubentonii</w:t>
              <w:br w:type="textWrapping"/>
              <w:t xml:space="preserve">1312 Nyctalus noctula</w:t>
              <w:br w:type="textWrapping"/>
              <w:t xml:space="preserve">1317 Pipistrellus nathusii</w:t>
              <w:br w:type="textWrapping"/>
              <w:t xml:space="preserve">1309 Pipistrellus pipistrellus</w:t>
              <w:br w:type="textWrapping"/>
              <w:t xml:space="preserve">5009 Pipistrellus pygmaeus</w:t>
              <w:br w:type="textWrapping"/>
              <w:t xml:space="preserve">1332 Vespertilio murinus</w:t>
            </w:r>
          </w:p>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Rule="auto"/>
              <w:jc w:val="both"/>
              <w:rPr>
                <w:i w:val="1"/>
                <w:iCs w:val="1"/>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F">
            <w:pPr>
              <w:jc w:val="both"/>
              <w:rPr>
                <w:sz w:val="22"/>
                <w:szCs w:val="22"/>
              </w:rPr>
            </w:pPr>
            <w:r w:rsidDel="00000000" w:rsidR="00000000" w:rsidRPr="00000000">
              <w:rPr>
                <w:b w:val="1"/>
                <w:bCs w:val="1"/>
                <w:sz w:val="22"/>
                <w:szCs w:val="22"/>
                <w:rtl w:val="0"/>
              </w:rPr>
              <w:t xml:space="preserve">Obiective și măsuri de management activ pentru ecosistemele acvatice</w:t>
            </w:r>
            <w:r w:rsidDel="00000000" w:rsidR="00000000" w:rsidRPr="00000000">
              <w:rPr>
                <w:rtl w:val="0"/>
              </w:rPr>
            </w:r>
          </w:p>
          <w:p w:rsidR="00000000" w:rsidDel="00000000" w:rsidP="00000000" w:rsidRDefault="00000000" w:rsidRPr="00000000" w14:paraId="000000B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Refacerea și menținerea funcționalității ecosistemelor afectate prin restaurarea regimului hidrologic, controlul presiunilor antropice și prin măsuri active de conservare.</w:t>
            </w:r>
          </w:p>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3. Refacerea habitatelor degradate și a vegetației specifice.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qlu8srqsuxf" w:id="0"/>
      <w:bookmarkEnd w:id="0"/>
      <w:r w:rsidDel="00000000" w:rsidR="00000000" w:rsidRPr="00000000">
        <w:rPr>
          <w:color w:val="000000"/>
          <w:sz w:val="22"/>
          <w:szCs w:val="22"/>
          <w:rtl w:val="0"/>
        </w:rPr>
        <w:t xml:space="preserve">Consultări publice realizate: 18 iunie 2025 – online, jud. Harghita, 17 iunie 2025 - corespondență DS Harghita.</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19 ianuarie 2026 cu participarea factorilor interesați relevanți din județul Harghita. De asemenea au avut loc consultări fizice cu participarea factorilor interesați relevanți dup cum urmează: În zilele 26-27 martie 2026 au avut loc consultări la prefectura Harghita.</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0">
      <w:pPr>
        <w:rPr>
          <w:sz w:val="22"/>
          <w:szCs w:val="22"/>
        </w:rPr>
      </w:pPr>
      <w:bookmarkStart w:colFirst="0" w:colLast="0" w:name="_heading=h.wwybozthzxok"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D1">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3/A/g7JOoI8XEmioHqgGD4n3Q==">CgMxLjAyDWgucWx1OHNycXN1eGYyDmgud3d5Ym96dGh6eG9rOAByITFKTy0tVnVWYTZaQWhrbUNUSWJJNXBvZXZST3RLNXE4OA==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